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DBB" w:rsidRDefault="00D03853">
      <w:pPr>
        <w:rPr>
          <w:rFonts w:ascii="Myriad Pro" w:hAnsi="Myriad Pro"/>
          <w:b/>
          <w:bCs/>
          <w:sz w:val="36"/>
          <w:szCs w:val="36"/>
        </w:rPr>
      </w:pPr>
      <w:r w:rsidRPr="00495DBB">
        <w:rPr>
          <w:rFonts w:ascii="Myriad Pro" w:hAnsi="Myriad Pro"/>
          <w:b/>
          <w:bCs/>
          <w:sz w:val="36"/>
          <w:szCs w:val="36"/>
        </w:rPr>
        <w:t>Toronto District School Board</w:t>
      </w:r>
    </w:p>
    <w:p w:rsidR="00D03853" w:rsidRDefault="00D03853">
      <w:pPr>
        <w:rPr>
          <w:rFonts w:ascii="Myriad Pro" w:hAnsi="Myriad Pro"/>
          <w:b/>
          <w:bCs/>
          <w:sz w:val="36"/>
          <w:szCs w:val="36"/>
        </w:rPr>
      </w:pPr>
      <w:r w:rsidRPr="00495DBB">
        <w:rPr>
          <w:rFonts w:ascii="Myriad Pro" w:hAnsi="Myriad Pro"/>
          <w:b/>
          <w:bCs/>
          <w:sz w:val="36"/>
          <w:szCs w:val="36"/>
        </w:rPr>
        <w:t xml:space="preserve"> 2020 Secondary School Review </w:t>
      </w:r>
    </w:p>
    <w:p w:rsidR="00495DBB" w:rsidRPr="00495DBB" w:rsidRDefault="00495DBB">
      <w:pPr>
        <w:rPr>
          <w:rFonts w:ascii="Myriad Pro" w:hAnsi="Myriad Pro"/>
        </w:rPr>
      </w:pPr>
    </w:p>
    <w:p w:rsidR="00D03853" w:rsidRPr="00495DBB" w:rsidRDefault="00D03853">
      <w:pPr>
        <w:rPr>
          <w:rFonts w:ascii="Myriad Pro" w:hAnsi="Myriad Pro"/>
        </w:rPr>
      </w:pPr>
      <w:r w:rsidRPr="00495DBB">
        <w:rPr>
          <w:rFonts w:ascii="Myriad Pro" w:hAnsi="Myriad Pro"/>
        </w:rPr>
        <w:t>The operational cost of operating underutilized and small secondary schools costs significantly more per student when compared  to schools that have a larger student population.</w:t>
      </w:r>
    </w:p>
    <w:p w:rsidR="00D03853" w:rsidRPr="00495DBB" w:rsidRDefault="00D03853">
      <w:pPr>
        <w:rPr>
          <w:rFonts w:ascii="Myriad Pro" w:hAnsi="Myriad Pro"/>
        </w:rPr>
      </w:pPr>
      <w:r w:rsidRPr="00495DBB">
        <w:rPr>
          <w:rFonts w:ascii="Myriad Pro" w:hAnsi="Myriad Pro"/>
        </w:rPr>
        <w:t xml:space="preserve">Schools of </w:t>
      </w:r>
      <w:r w:rsidR="006B5137" w:rsidRPr="00495DBB">
        <w:rPr>
          <w:rFonts w:ascii="Myriad Pro" w:hAnsi="Myriad Pro"/>
        </w:rPr>
        <w:t>0 - 500 students have an operational cost of $2277 per student.</w:t>
      </w:r>
    </w:p>
    <w:p w:rsidR="006B5137" w:rsidRPr="00495DBB" w:rsidRDefault="006B5137" w:rsidP="006B5137">
      <w:pPr>
        <w:rPr>
          <w:rFonts w:ascii="Myriad Pro" w:hAnsi="Myriad Pro"/>
        </w:rPr>
      </w:pPr>
      <w:r w:rsidRPr="00495DBB">
        <w:rPr>
          <w:rFonts w:ascii="Myriad Pro" w:hAnsi="Myriad Pro"/>
        </w:rPr>
        <w:t>Schools of 501 - 750 students have an operational cost of $1643 per student.</w:t>
      </w:r>
    </w:p>
    <w:p w:rsidR="006B5137" w:rsidRPr="00495DBB" w:rsidRDefault="006B5137" w:rsidP="006B5137">
      <w:pPr>
        <w:rPr>
          <w:rFonts w:ascii="Myriad Pro" w:hAnsi="Myriad Pro"/>
        </w:rPr>
      </w:pPr>
      <w:r w:rsidRPr="00495DBB">
        <w:rPr>
          <w:rFonts w:ascii="Myriad Pro" w:hAnsi="Myriad Pro"/>
        </w:rPr>
        <w:t>Schools of 751 – 1,000 students have an operational cost of $1084 per student.</w:t>
      </w:r>
    </w:p>
    <w:p w:rsidR="006B5137" w:rsidRPr="00495DBB" w:rsidRDefault="006B5137" w:rsidP="006B5137">
      <w:pPr>
        <w:rPr>
          <w:rFonts w:ascii="Myriad Pro" w:hAnsi="Myriad Pro"/>
        </w:rPr>
      </w:pPr>
      <w:r w:rsidRPr="00495DBB">
        <w:rPr>
          <w:rFonts w:ascii="Myriad Pro" w:hAnsi="Myriad Pro"/>
        </w:rPr>
        <w:t>Schools of 1,000 – 1,250 students have an operational cost of $993 per student.</w:t>
      </w:r>
    </w:p>
    <w:p w:rsidR="006B5137" w:rsidRPr="00495DBB" w:rsidRDefault="006B5137" w:rsidP="006B5137">
      <w:pPr>
        <w:rPr>
          <w:rFonts w:ascii="Myriad Pro" w:hAnsi="Myriad Pro"/>
        </w:rPr>
      </w:pPr>
      <w:r w:rsidRPr="00495DBB">
        <w:rPr>
          <w:rFonts w:ascii="Myriad Pro" w:hAnsi="Myriad Pro"/>
        </w:rPr>
        <w:t>Schools of 1,251 – 1,500 students have an operational cost of $727 per student.</w:t>
      </w:r>
    </w:p>
    <w:p w:rsidR="006B5137" w:rsidRPr="00495DBB" w:rsidRDefault="006B5137" w:rsidP="006B5137">
      <w:pPr>
        <w:rPr>
          <w:rFonts w:ascii="Myriad Pro" w:hAnsi="Myriad Pro"/>
        </w:rPr>
      </w:pPr>
    </w:p>
    <w:p w:rsidR="006B5137" w:rsidRPr="00495DBB" w:rsidRDefault="006B5137" w:rsidP="006B5137">
      <w:pPr>
        <w:rPr>
          <w:rFonts w:ascii="Myriad Pro" w:hAnsi="Myriad Pro"/>
        </w:rPr>
      </w:pPr>
      <w:r w:rsidRPr="00495DBB">
        <w:rPr>
          <w:rFonts w:ascii="Myriad Pro" w:hAnsi="Myriad Pro"/>
        </w:rPr>
        <w:t>From  a high of 140,433   students in 1976, the Secondary Panel has declined to approximately 72,000 students today.</w:t>
      </w:r>
    </w:p>
    <w:p w:rsidR="006B5137" w:rsidRPr="00495DBB" w:rsidRDefault="006B5137" w:rsidP="006B5137">
      <w:pPr>
        <w:rPr>
          <w:rFonts w:ascii="Myriad Pro" w:hAnsi="Myriad Pro"/>
        </w:rPr>
      </w:pPr>
    </w:p>
    <w:p w:rsidR="006B5137" w:rsidRPr="00495DBB" w:rsidRDefault="006B5137" w:rsidP="006B5137">
      <w:pPr>
        <w:rPr>
          <w:rFonts w:ascii="Myriad Pro" w:hAnsi="Myriad Pro"/>
        </w:rPr>
      </w:pPr>
      <w:r w:rsidRPr="00495DBB">
        <w:rPr>
          <w:rFonts w:ascii="Myriad Pro" w:hAnsi="Myriad Pro"/>
        </w:rPr>
        <w:t>The TDSB currently has 20</w:t>
      </w:r>
      <w:r w:rsidR="00A703DB">
        <w:rPr>
          <w:rFonts w:ascii="Myriad Pro" w:hAnsi="Myriad Pro"/>
        </w:rPr>
        <w:t>0</w:t>
      </w:r>
      <w:r w:rsidRPr="00495DBB">
        <w:rPr>
          <w:rFonts w:ascii="Myriad Pro" w:hAnsi="Myriad Pro"/>
        </w:rPr>
        <w:t>00 surplus seats at the secondary panel. We currently have the capacity for 9</w:t>
      </w:r>
      <w:r w:rsidR="00DF1581">
        <w:rPr>
          <w:rFonts w:ascii="Myriad Pro" w:hAnsi="Myriad Pro"/>
        </w:rPr>
        <w:t>5</w:t>
      </w:r>
      <w:r w:rsidRPr="00495DBB">
        <w:rPr>
          <w:rFonts w:ascii="Myriad Pro" w:hAnsi="Myriad Pro"/>
        </w:rPr>
        <w:t>000 secondary students. However, we only have 72600 students enrolled.</w:t>
      </w:r>
    </w:p>
    <w:p w:rsidR="006B5137" w:rsidRPr="00495DBB" w:rsidRDefault="006B5137" w:rsidP="006B5137">
      <w:pPr>
        <w:rPr>
          <w:rFonts w:ascii="Myriad Pro" w:hAnsi="Myriad Pro"/>
        </w:rPr>
      </w:pPr>
    </w:p>
    <w:p w:rsidR="006B5137" w:rsidRPr="00495DBB" w:rsidRDefault="006B5137" w:rsidP="006B5137">
      <w:pPr>
        <w:rPr>
          <w:rFonts w:ascii="Myriad Pro" w:hAnsi="Myriad Pro"/>
        </w:rPr>
      </w:pPr>
      <w:r w:rsidRPr="00495DBB">
        <w:rPr>
          <w:rFonts w:ascii="Myriad Pro" w:hAnsi="Myriad Pro"/>
        </w:rPr>
        <w:t>Timetabling conflicts are more prevalent  at schools with smaller enrolments  than at schools with larger student  populations. Schools with larger student populations are  able to offer more sections of the same course and more course choices, resulting in fewer conflicts.</w:t>
      </w:r>
    </w:p>
    <w:p w:rsidR="006B5137" w:rsidRPr="00495DBB" w:rsidRDefault="006B5137" w:rsidP="006B5137">
      <w:pPr>
        <w:rPr>
          <w:rFonts w:ascii="Myriad Pro" w:hAnsi="Myriad Pro"/>
        </w:rPr>
      </w:pPr>
    </w:p>
    <w:p w:rsidR="006B5137" w:rsidRPr="00495DBB" w:rsidRDefault="006B5137" w:rsidP="006B5137">
      <w:pPr>
        <w:rPr>
          <w:rFonts w:ascii="Myriad Pro" w:hAnsi="Myriad Pro"/>
        </w:rPr>
      </w:pPr>
      <w:r w:rsidRPr="00495DBB">
        <w:rPr>
          <w:rFonts w:ascii="Myriad Pro" w:hAnsi="Myriad Pro"/>
        </w:rPr>
        <w:t>Just over 50% of  secondary students attend their home school by address, compared to 76% of elementary students who attend their home school by address.</w:t>
      </w:r>
    </w:p>
    <w:p w:rsidR="006B5137" w:rsidRPr="00495DBB" w:rsidRDefault="006B5137" w:rsidP="006B5137">
      <w:pPr>
        <w:rPr>
          <w:rFonts w:ascii="Myriad Pro" w:hAnsi="Myriad Pro"/>
        </w:rPr>
      </w:pPr>
    </w:p>
    <w:p w:rsidR="006B5137" w:rsidRPr="00495DBB" w:rsidRDefault="006B5137" w:rsidP="006B5137">
      <w:pPr>
        <w:rPr>
          <w:rFonts w:ascii="Myriad Pro" w:hAnsi="Myriad Pro"/>
        </w:rPr>
      </w:pPr>
      <w:r w:rsidRPr="00495DBB">
        <w:rPr>
          <w:rFonts w:ascii="Myriad Pro" w:hAnsi="Myriad Pro"/>
        </w:rPr>
        <w:t>The average age of our secondary school buildings is 64. Only 2 secondary school buildings were built in the past 20 years.  8 secondary school buildings were built over 100 years ago.</w:t>
      </w:r>
    </w:p>
    <w:p w:rsidR="006B5137" w:rsidRPr="00495DBB" w:rsidRDefault="006B5137" w:rsidP="006B5137">
      <w:pPr>
        <w:rPr>
          <w:rFonts w:ascii="Myriad Pro" w:hAnsi="Myriad Pro"/>
        </w:rPr>
      </w:pPr>
    </w:p>
    <w:p w:rsidR="006B5137" w:rsidRPr="00495DBB" w:rsidRDefault="006B5137" w:rsidP="006B5137">
      <w:pPr>
        <w:rPr>
          <w:rFonts w:ascii="Myriad Pro" w:hAnsi="Myriad Pro"/>
        </w:rPr>
      </w:pPr>
      <w:r w:rsidRPr="00495DBB">
        <w:rPr>
          <w:rFonts w:ascii="Myriad Pro" w:hAnsi="Myriad Pro"/>
        </w:rPr>
        <w:t>As of October 2019, the average utilization rate at the 111 secondary schools in the system was 78%. 25 of them were operating below 50% of their capacity and 2</w:t>
      </w:r>
      <w:r w:rsidR="00DF1581">
        <w:rPr>
          <w:rFonts w:ascii="Myriad Pro" w:hAnsi="Myriad Pro"/>
        </w:rPr>
        <w:t>8</w:t>
      </w:r>
      <w:r w:rsidRPr="00495DBB">
        <w:rPr>
          <w:rFonts w:ascii="Myriad Pro" w:hAnsi="Myriad Pro"/>
        </w:rPr>
        <w:t xml:space="preserve"> were operating over 100%  of their capacity.</w:t>
      </w:r>
    </w:p>
    <w:p w:rsidR="006B5137" w:rsidRPr="00495DBB" w:rsidRDefault="006B5137" w:rsidP="006B5137">
      <w:pPr>
        <w:rPr>
          <w:rFonts w:ascii="Myriad Pro" w:hAnsi="Myriad Pro"/>
        </w:rPr>
      </w:pPr>
    </w:p>
    <w:p w:rsidR="006B5137" w:rsidRPr="00495DBB" w:rsidRDefault="006B5137" w:rsidP="006B5137">
      <w:pPr>
        <w:rPr>
          <w:rFonts w:ascii="Myriad Pro" w:hAnsi="Myriad Pro"/>
        </w:rPr>
      </w:pPr>
      <w:r w:rsidRPr="00495DBB">
        <w:rPr>
          <w:rFonts w:ascii="Myriad Pro" w:hAnsi="Myriad Pro"/>
        </w:rPr>
        <w:t>Secondary schools with fewer than 700 students had an average of  14 courses/ sections available in their Arts department, compared to schools of over 1,000 students having an average  of 29 courses/ sections available in their Arts department.</w:t>
      </w:r>
    </w:p>
    <w:p w:rsidR="006B5137" w:rsidRPr="00495DBB" w:rsidRDefault="006B5137" w:rsidP="006B5137">
      <w:pPr>
        <w:rPr>
          <w:rFonts w:ascii="Myriad Pro" w:hAnsi="Myriad Pro"/>
        </w:rPr>
      </w:pPr>
    </w:p>
    <w:p w:rsidR="00D03853" w:rsidRPr="00495DBB" w:rsidRDefault="00495DBB">
      <w:pPr>
        <w:rPr>
          <w:rFonts w:ascii="Myriad Pro" w:hAnsi="Myriad Pro"/>
        </w:rPr>
      </w:pPr>
      <w:r w:rsidRPr="00495DBB">
        <w:rPr>
          <w:rFonts w:ascii="Myriad Pro" w:hAnsi="Myriad Pro"/>
        </w:rPr>
        <w:t>Although the average size of our neighbourhood secondary schools is 995 students, many schools have a much smaller population, meaning reduced course offerings and pathways for students.</w:t>
      </w:r>
    </w:p>
    <w:sectPr w:rsidR="00D03853" w:rsidRPr="00495DBB" w:rsidSect="00FA35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53"/>
    <w:rsid w:val="001827AA"/>
    <w:rsid w:val="00495DBB"/>
    <w:rsid w:val="006B5137"/>
    <w:rsid w:val="00983F76"/>
    <w:rsid w:val="00A703DB"/>
    <w:rsid w:val="00D03853"/>
    <w:rsid w:val="00DF1581"/>
    <w:rsid w:val="00FA35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DB37554"/>
  <w15:chartTrackingRefBased/>
  <w15:docId w15:val="{AD07C91B-E676-E446-849C-D670A8F2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Greenslade, Jessica</dc:creator>
  <cp:keywords/>
  <dc:description/>
  <cp:lastModifiedBy>Greenslade, Jessica</cp:lastModifiedBy>
  <cp:revision>4</cp:revision>
  <dcterms:created xsi:type="dcterms:W3CDTF">2020-05-13T19:44:00Z</dcterms:created>
  <dcterms:modified xsi:type="dcterms:W3CDTF">2020-05-15T20:28:00Z</dcterms:modified>
</cp:coreProperties>
</file>